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1A" w:rsidRPr="001D641A" w:rsidRDefault="00BB64DE" w:rsidP="002E6891">
      <w:pPr>
        <w:spacing w:after="160" w:line="360" w:lineRule="auto"/>
        <w:ind w:left="1276"/>
        <w:rPr>
          <w:rFonts w:ascii="Arial" w:hAnsi="Arial" w:cs="Arial"/>
          <w:b/>
          <w:noProof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583A0F1" wp14:editId="25C1E078">
            <wp:simplePos x="0" y="0"/>
            <wp:positionH relativeFrom="column">
              <wp:posOffset>-137731</wp:posOffset>
            </wp:positionH>
            <wp:positionV relativeFrom="paragraph">
              <wp:posOffset>-74460</wp:posOffset>
            </wp:positionV>
            <wp:extent cx="736448" cy="2912531"/>
            <wp:effectExtent l="0" t="0" r="6985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8" cy="2912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1A" w:rsidRPr="001D641A">
        <w:rPr>
          <w:rFonts w:ascii="Arial" w:hAnsi="Arial" w:cs="Arial"/>
          <w:b/>
          <w:noProof/>
          <w:lang w:eastAsia="ru-RU"/>
        </w:rPr>
        <w:t>КАРТА ТЕХНИЧЕСКИХ ДАННЫХ</w:t>
      </w:r>
    </w:p>
    <w:p w:rsidR="001D641A" w:rsidRPr="001D641A" w:rsidRDefault="001D641A" w:rsidP="00BB64DE">
      <w:pPr>
        <w:spacing w:after="160" w:line="24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 xml:space="preserve">ГЕРМЕТИК СИЛИКОНОВЫЙ УНИВЕРСАЛЬНЫЙ МНОГОЦЕЛЕВОЙ (БЕЛЫЙ)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– силиконовый однокомпонент</w:t>
      </w:r>
      <w:r w:rsidR="00C0577F">
        <w:rPr>
          <w:rFonts w:ascii="Arial" w:hAnsi="Arial" w:cs="Arial"/>
          <w:noProof/>
          <w:sz w:val="20"/>
          <w:szCs w:val="20"/>
          <w:lang w:eastAsia="ru-RU"/>
        </w:rPr>
        <w:t>н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ый уплотняющий герметик на ацетатной основе. Мультифункциональное назначение с антигрибковыми свойствами (содержанием фунгицида).</w:t>
      </w:r>
    </w:p>
    <w:p w:rsidR="001D641A" w:rsidRPr="001D641A" w:rsidRDefault="001D641A" w:rsidP="00BB64DE">
      <w:pPr>
        <w:spacing w:after="0" w:line="240" w:lineRule="auto"/>
        <w:ind w:left="127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СВОЙСТВА</w:t>
      </w:r>
    </w:p>
    <w:p w:rsidR="001D641A" w:rsidRPr="001D641A" w:rsidRDefault="001D641A" w:rsidP="00BB64DE">
      <w:pPr>
        <w:numPr>
          <w:ilvl w:val="0"/>
          <w:numId w:val="5"/>
        </w:numPr>
        <w:spacing w:after="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Температура применения от +5˚С до +40˚С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Термоустойчивость от -40˚С до +110˚С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Длительное время сохраняет эластичные свойства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Обладает отличной адгезией к стеклу, керамике, глазурованным поверхностям, алюминию и сотовому поликарбонату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стекает в вертикальных швах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Химически устойчив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ультрафиолету</w:t>
      </w:r>
    </w:p>
    <w:p w:rsidR="001D641A" w:rsidRP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Устойчив к появлению плесени (грибка)</w:t>
      </w:r>
    </w:p>
    <w:p w:rsidR="001D641A" w:rsidRDefault="001D641A" w:rsidP="00BB64DE">
      <w:pPr>
        <w:numPr>
          <w:ilvl w:val="0"/>
          <w:numId w:val="5"/>
        </w:num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При отве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ж</w:t>
      </w:r>
      <w:r w:rsidR="0080304F">
        <w:rPr>
          <w:rFonts w:ascii="Arial" w:hAnsi="Arial" w:cs="Arial"/>
          <w:noProof/>
          <w:sz w:val="20"/>
          <w:szCs w:val="20"/>
          <w:lang w:eastAsia="ru-RU"/>
        </w:rPr>
        <w:t>д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ении выделяет уксусный запах</w:t>
      </w:r>
    </w:p>
    <w:p w:rsidR="001D641A" w:rsidRPr="001D641A" w:rsidRDefault="001D641A" w:rsidP="00BB64DE">
      <w:pPr>
        <w:spacing w:after="160" w:line="240" w:lineRule="auto"/>
        <w:ind w:left="1276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</w:p>
    <w:p w:rsidR="001D641A" w:rsidRPr="001D641A" w:rsidRDefault="001D641A" w:rsidP="00BB64DE">
      <w:pPr>
        <w:spacing w:after="0" w:line="240" w:lineRule="auto"/>
        <w:ind w:left="142"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СФЕРА ПРИМЕНЕНИЯ</w:t>
      </w:r>
    </w:p>
    <w:p w:rsidR="001D641A" w:rsidRPr="001D641A" w:rsidRDefault="001D641A" w:rsidP="00BB64DE">
      <w:pPr>
        <w:numPr>
          <w:ilvl w:val="0"/>
          <w:numId w:val="6"/>
        </w:numPr>
        <w:spacing w:after="0" w:line="24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Для уплотнения любых внутренних соединений, не подверженных нагрузкам (см. свойства)</w:t>
      </w:r>
    </w:p>
    <w:p w:rsidR="001D641A" w:rsidRPr="001D641A" w:rsidRDefault="001D641A" w:rsidP="00BB64DE">
      <w:pPr>
        <w:numPr>
          <w:ilvl w:val="0"/>
          <w:numId w:val="6"/>
        </w:numPr>
        <w:spacing w:after="160" w:line="24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Подходит для применения во влажных помещениях </w:t>
      </w:r>
    </w:p>
    <w:p w:rsidR="001D641A" w:rsidRPr="001D641A" w:rsidRDefault="001D641A" w:rsidP="00BB64DE">
      <w:pPr>
        <w:numPr>
          <w:ilvl w:val="0"/>
          <w:numId w:val="6"/>
        </w:numPr>
        <w:spacing w:after="160" w:line="240" w:lineRule="auto"/>
        <w:ind w:left="142" w:hanging="28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Не рекомендуется применять на оцинкованных листовых металлических поверхностях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b/>
          <w:noProof/>
          <w:sz w:val="20"/>
          <w:szCs w:val="20"/>
          <w:lang w:eastAsia="ru-RU"/>
        </w:rPr>
        <w:t>СПОСОБ ПРИМЕНЕНИЯ</w:t>
      </w:r>
      <w:bookmarkStart w:id="0" w:name="_GoBack"/>
      <w:bookmarkEnd w:id="0"/>
    </w:p>
    <w:p w:rsidR="001D641A" w:rsidRPr="001D641A" w:rsidRDefault="001D641A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Подготовка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поверхность шва должна быть прочной. Предварительно поверхность очистить от пыли, обезжирить. Удалить все поврежденные и отступающие части/частицы шва.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Подготовка картриджа и шва: перед применением придайте герметику комнатную температуру </w:t>
      </w:r>
      <w:r w:rsidR="00C63302">
        <w:rPr>
          <w:rFonts w:ascii="Arial" w:hAnsi="Arial" w:cs="Arial"/>
          <w:noProof/>
          <w:sz w:val="20"/>
          <w:szCs w:val="20"/>
          <w:lang w:eastAsia="ru-RU"/>
        </w:rPr>
        <w:t xml:space="preserve">                       (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ок.+20˚С). Чтобы шов выглядел аккуратно, оклейте его малярным скотчем. 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Обрежьте картридж над рез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ьбой для открытия выпуского отверстия, прикрутите адаптер и вставьте картридж в пистолет.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Нанесение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нанесите герметик как можно более равномерно.  После нанесения выровняйте его поверхность при помощи специального приспособления или пальцем, смоченным в мыльном растворе. Удалите малярный скотч, прежде чем герметик начнет затвердевать.</w:t>
      </w:r>
    </w:p>
    <w:p w:rsidR="001D641A" w:rsidRPr="002E6891" w:rsidRDefault="001D641A" w:rsidP="00BB64DE">
      <w:pPr>
        <w:spacing w:after="160" w:line="240" w:lineRule="auto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rFonts w:ascii="Arial" w:hAnsi="Arial" w:cs="Arial"/>
          <w:i/>
          <w:noProof/>
          <w:sz w:val="20"/>
          <w:szCs w:val="20"/>
          <w:lang w:eastAsia="ru-RU"/>
        </w:rPr>
        <w:t>Завершение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: При перерывах в работе, а также при замене карт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р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иджа, ослабьте рукоятку пистолета и потяните поршень назад, чтобы прекратить выход герметика из картриджа.</w:t>
      </w:r>
    </w:p>
    <w:p w:rsidR="00BB64DE" w:rsidRDefault="00BB64DE" w:rsidP="00BB64DE">
      <w:pPr>
        <w:spacing w:after="160" w:line="240" w:lineRule="auto"/>
        <w:contextualSpacing/>
        <w:jc w:val="both"/>
        <w:rPr>
          <w:rFonts w:ascii="Arial" w:hAnsi="Arial" w:cs="Arial"/>
          <w:b/>
          <w:noProof/>
          <w:sz w:val="20"/>
          <w:szCs w:val="20"/>
          <w:lang w:eastAsia="ru-RU"/>
        </w:rPr>
      </w:pPr>
      <w:r w:rsidRPr="00BB64DE">
        <w:rPr>
          <w:rFonts w:ascii="Arial" w:hAnsi="Arial" w:cs="Arial"/>
          <w:b/>
          <w:noProof/>
          <w:sz w:val="20"/>
          <w:szCs w:val="20"/>
          <w:lang w:eastAsia="ru-RU"/>
        </w:rPr>
        <w:t xml:space="preserve">ТЕХНИЧЕСКИЕ ДАННЫЕ </w:t>
      </w:r>
    </w:p>
    <w:tbl>
      <w:tblPr>
        <w:tblW w:w="9498" w:type="dxa"/>
        <w:tblInd w:w="-5" w:type="dxa"/>
        <w:tblCellMar>
          <w:left w:w="2" w:type="dxa"/>
          <w:right w:w="50" w:type="dxa"/>
        </w:tblCellMar>
        <w:tblLook w:val="04A0" w:firstRow="1" w:lastRow="0" w:firstColumn="1" w:lastColumn="0" w:noHBand="0" w:noVBand="1"/>
      </w:tblPr>
      <w:tblGrid>
        <w:gridCol w:w="4830"/>
        <w:gridCol w:w="1549"/>
        <w:gridCol w:w="3119"/>
      </w:tblGrid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b/>
                <w:sz w:val="20"/>
                <w:szCs w:val="20"/>
              </w:rPr>
              <w:t>Свойства</w:t>
            </w: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b/>
                <w:sz w:val="20"/>
                <w:szCs w:val="20"/>
              </w:rPr>
              <w:t>Единица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Поверхностное высыхание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минуты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b/>
                <w:sz w:val="20"/>
                <w:szCs w:val="20"/>
                <w:vertAlign w:val="superscript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8-10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Скорость затвердения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мм/24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2,5</w:t>
            </w:r>
            <w:r w:rsidRPr="00BB64DE">
              <w:rPr>
                <w:rFonts w:ascii="Arial" w:eastAsia="Cambria" w:hAnsi="Arial" w:cs="Arial"/>
                <w:sz w:val="20"/>
                <w:szCs w:val="20"/>
                <w:lang w:val="et-EE"/>
              </w:rPr>
              <w:t>-</w:t>
            </w:r>
            <w:r w:rsidRPr="00BB64DE">
              <w:rPr>
                <w:rFonts w:ascii="Arial" w:eastAsia="Cambria" w:hAnsi="Arial" w:cs="Arial"/>
                <w:sz w:val="20"/>
                <w:szCs w:val="20"/>
              </w:rPr>
              <w:t>3,0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Плотность (DIN 53 479-B)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ind w:right="68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г/см³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F71AE4" w:rsidP="00BB64DE">
            <w:pPr>
              <w:spacing w:after="0" w:line="259" w:lineRule="auto"/>
              <w:ind w:right="54" w:firstLine="72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1,01 </w:t>
            </w:r>
          </w:p>
        </w:tc>
      </w:tr>
      <w:tr w:rsidR="00BB64DE" w:rsidRPr="00BB64DE" w:rsidTr="003432FF">
        <w:trPr>
          <w:trHeight w:hRule="exact" w:val="22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16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b/>
                <w:sz w:val="20"/>
                <w:szCs w:val="20"/>
              </w:rPr>
              <w:t>Свойства затвердевшего герметика</w:t>
            </w: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Окончательное удлинение при разрыве (ISO 8339)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F71AE4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250 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Твердость (по </w:t>
            </w:r>
            <w:proofErr w:type="spellStart"/>
            <w:r w:rsidRPr="00BB64DE">
              <w:rPr>
                <w:rFonts w:ascii="Arial" w:eastAsia="Cambria" w:hAnsi="Arial" w:cs="Arial"/>
                <w:sz w:val="20"/>
                <w:szCs w:val="20"/>
              </w:rPr>
              <w:t>Шору</w:t>
            </w:r>
            <w:proofErr w:type="spellEnd"/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 А) (ISO 868)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F71AE4" w:rsidP="00BB64DE">
            <w:pPr>
              <w:spacing w:after="0" w:line="259" w:lineRule="auto"/>
              <w:ind w:right="15" w:firstLine="36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18±2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 xml:space="preserve">Подвижность (ISO 11 600)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ind w:right="15" w:firstLine="36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±25</w:t>
            </w:r>
          </w:p>
        </w:tc>
      </w:tr>
      <w:tr w:rsidR="00BB64DE" w:rsidRPr="00BB64DE" w:rsidTr="003432FF">
        <w:trPr>
          <w:trHeight w:val="227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Arial" w:eastAsia="Cambria" w:hAnsi="Arial" w:cs="Arial"/>
                <w:sz w:val="20"/>
                <w:szCs w:val="20"/>
              </w:rPr>
              <w:t>Температурная устойчивость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BB64DE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B64DE">
              <w:rPr>
                <w:rFonts w:ascii="Cambria Math" w:eastAsia="Cambria Math" w:hAnsi="Cambria Math" w:cs="Cambria Math"/>
                <w:sz w:val="20"/>
                <w:szCs w:val="20"/>
              </w:rPr>
              <w:t>°</w:t>
            </w:r>
            <w:r w:rsidRPr="00BB64DE">
              <w:rPr>
                <w:rFonts w:ascii="Arial" w:eastAsia="Cambria" w:hAnsi="Arial" w:cs="Arial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4DE" w:rsidRPr="00BB64DE" w:rsidRDefault="0054114F" w:rsidP="00BB64DE">
            <w:pPr>
              <w:spacing w:after="0" w:line="259" w:lineRule="aut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от - 40 до + 1</w:t>
            </w:r>
            <w:r>
              <w:rPr>
                <w:rFonts w:ascii="Arial" w:eastAsia="Cambria" w:hAnsi="Arial" w:cs="Arial"/>
                <w:sz w:val="20"/>
                <w:szCs w:val="20"/>
                <w:lang w:val="en-US"/>
              </w:rPr>
              <w:t>1</w:t>
            </w:r>
            <w:r w:rsidR="00BB64DE" w:rsidRPr="00BB64DE">
              <w:rPr>
                <w:rFonts w:ascii="Arial" w:eastAsia="Cambria" w:hAnsi="Arial" w:cs="Arial"/>
                <w:sz w:val="20"/>
                <w:szCs w:val="20"/>
              </w:rPr>
              <w:t>0</w:t>
            </w:r>
          </w:p>
        </w:tc>
      </w:tr>
    </w:tbl>
    <w:p w:rsidR="008117A9" w:rsidRPr="008117A9" w:rsidRDefault="008117A9" w:rsidP="008117A9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 w:rsidRPr="008117A9">
        <w:rPr>
          <w:b/>
          <w:noProof/>
          <w:sz w:val="24"/>
          <w:szCs w:val="24"/>
          <w:lang w:eastAsia="ru-RU"/>
        </w:rPr>
        <w:t>Срок годности 18 мес, объем 280 мл.</w:t>
      </w:r>
    </w:p>
    <w:p w:rsidR="001D641A" w:rsidRPr="001D641A" w:rsidRDefault="00C0577F" w:rsidP="002E6891">
      <w:pPr>
        <w:spacing w:after="160" w:line="360" w:lineRule="auto"/>
        <w:contextualSpacing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БЕЗОПАС</w:t>
      </w:r>
      <w:r w:rsidR="001D641A" w:rsidRPr="001D641A">
        <w:rPr>
          <w:b/>
          <w:noProof/>
          <w:sz w:val="24"/>
          <w:szCs w:val="24"/>
          <w:lang w:eastAsia="ru-RU"/>
        </w:rPr>
        <w:t>НОСТЬ И МЕРЫ ПРЕДОСТОРОЖНОСТИ</w:t>
      </w:r>
    </w:p>
    <w:p w:rsidR="001D641A" w:rsidRPr="001D641A" w:rsidRDefault="001D641A" w:rsidP="00BB64DE">
      <w:pPr>
        <w:spacing w:after="160" w:line="240" w:lineRule="auto"/>
        <w:ind w:left="1843" w:hanging="1843"/>
        <w:contextualSpacing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1D641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DAFFBB" wp14:editId="4C919461">
            <wp:simplePos x="0" y="0"/>
            <wp:positionH relativeFrom="column">
              <wp:posOffset>91932</wp:posOffset>
            </wp:positionH>
            <wp:positionV relativeFrom="paragraph">
              <wp:posOffset>32071</wp:posOffset>
            </wp:positionV>
            <wp:extent cx="1029135" cy="1029135"/>
            <wp:effectExtent l="0" t="0" r="0" b="0"/>
            <wp:wrapNone/>
            <wp:docPr id="2" name="Рисунок 2" descr="C:\Users\user\Desktop\57156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571560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35" cy="102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41A">
        <w:rPr>
          <w:noProof/>
          <w:sz w:val="24"/>
          <w:szCs w:val="24"/>
          <w:lang w:eastAsia="ru-RU"/>
        </w:rPr>
        <w:t xml:space="preserve">                            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Вызывает раздражение кожи.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Вызывает серьезное раздражение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глаз.              </w:t>
      </w:r>
      <w:r>
        <w:rPr>
          <w:rFonts w:ascii="Arial" w:hAnsi="Arial" w:cs="Arial"/>
          <w:noProof/>
          <w:sz w:val="20"/>
          <w:szCs w:val="20"/>
          <w:lang w:eastAsia="ru-RU"/>
        </w:rPr>
        <w:t xml:space="preserve">      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 xml:space="preserve">    Если необходима рекомендация врача, иметь при себе упаковку или  маркировочный знак. Хранить в недоступном для детей месте. После работы вымыть руки. Пользоваться защитными: перчатками, одеждой, средствами защиты глаз, лица. При попадании на кожу: промыть большим количеством воды. При попадании в глаза: промыть водой в течение нескольких минут. Снять контакт</w:t>
      </w:r>
      <w:r w:rsidR="002E6891">
        <w:rPr>
          <w:rFonts w:ascii="Arial" w:hAnsi="Arial" w:cs="Arial"/>
          <w:noProof/>
          <w:sz w:val="20"/>
          <w:szCs w:val="20"/>
          <w:lang w:eastAsia="ru-RU"/>
        </w:rPr>
        <w:t>н</w:t>
      </w:r>
      <w:r w:rsidRPr="001D641A">
        <w:rPr>
          <w:rFonts w:ascii="Arial" w:hAnsi="Arial" w:cs="Arial"/>
          <w:noProof/>
          <w:sz w:val="20"/>
          <w:szCs w:val="20"/>
          <w:lang w:eastAsia="ru-RU"/>
        </w:rPr>
        <w:t>ые линзы в случае возможности. Продолжить промывание глаз.</w:t>
      </w:r>
    </w:p>
    <w:p w:rsidR="001D641A" w:rsidRPr="001D641A" w:rsidRDefault="001D641A" w:rsidP="00BB64DE">
      <w:pPr>
        <w:spacing w:after="160" w:line="240" w:lineRule="auto"/>
        <w:contextualSpacing/>
        <w:jc w:val="both"/>
        <w:rPr>
          <w:noProof/>
          <w:sz w:val="24"/>
          <w:szCs w:val="24"/>
          <w:lang w:eastAsia="ru-RU"/>
        </w:rPr>
      </w:pPr>
      <w:r w:rsidRPr="001D641A">
        <w:rPr>
          <w:rFonts w:ascii="Arial" w:hAnsi="Arial" w:cs="Arial"/>
          <w:noProof/>
          <w:sz w:val="20"/>
          <w:szCs w:val="20"/>
          <w:lang w:eastAsia="ru-RU"/>
        </w:rPr>
        <w:t>Оптимальная температура хранения: от +5˚С до +30˚С. Не допускать длительного нагрева свыше +30˚С, а также длительной заморозки при хранении</w:t>
      </w:r>
      <w:r w:rsidRPr="001D641A">
        <w:rPr>
          <w:noProof/>
          <w:sz w:val="24"/>
          <w:szCs w:val="24"/>
          <w:lang w:eastAsia="ru-RU"/>
        </w:rPr>
        <w:t xml:space="preserve">. </w:t>
      </w:r>
    </w:p>
    <w:sectPr w:rsidR="001D641A" w:rsidRPr="001D641A" w:rsidSect="004A7DEA">
      <w:head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4" w:rsidRDefault="00375EA4" w:rsidP="00DF3265">
      <w:pPr>
        <w:spacing w:after="0" w:line="240" w:lineRule="auto"/>
      </w:pPr>
      <w:r>
        <w:separator/>
      </w:r>
    </w:p>
  </w:endnote>
  <w:endnote w:type="continuationSeparator" w:id="0">
    <w:p w:rsidR="00375EA4" w:rsidRDefault="00375EA4" w:rsidP="00D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4" w:rsidRDefault="00375EA4" w:rsidP="00DF3265">
      <w:pPr>
        <w:spacing w:after="0" w:line="240" w:lineRule="auto"/>
      </w:pPr>
      <w:r>
        <w:separator/>
      </w:r>
    </w:p>
  </w:footnote>
  <w:footnote w:type="continuationSeparator" w:id="0">
    <w:p w:rsidR="00375EA4" w:rsidRDefault="00375EA4" w:rsidP="00D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C8" w:rsidRDefault="00E20DC8">
    <w:pPr>
      <w:pStyle w:val="a7"/>
    </w:pPr>
    <w:r>
      <w:rPr>
        <w:noProof/>
        <w:lang w:eastAsia="ru-RU"/>
      </w:rPr>
      <w:drawing>
        <wp:inline distT="0" distB="0" distL="0" distR="0">
          <wp:extent cx="1410335" cy="27432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76C"/>
    <w:multiLevelType w:val="hybridMultilevel"/>
    <w:tmpl w:val="9C8C1C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7BC"/>
    <w:multiLevelType w:val="hybridMultilevel"/>
    <w:tmpl w:val="C1FA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787"/>
    <w:multiLevelType w:val="hybridMultilevel"/>
    <w:tmpl w:val="C49AE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45D590C"/>
    <w:multiLevelType w:val="hybridMultilevel"/>
    <w:tmpl w:val="F512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B7610"/>
    <w:multiLevelType w:val="hybridMultilevel"/>
    <w:tmpl w:val="2B441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02F24"/>
    <w:multiLevelType w:val="hybridMultilevel"/>
    <w:tmpl w:val="64022F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56"/>
    <w:rsid w:val="000044BF"/>
    <w:rsid w:val="00005D12"/>
    <w:rsid w:val="000847CA"/>
    <w:rsid w:val="000918BF"/>
    <w:rsid w:val="00106D78"/>
    <w:rsid w:val="00133E17"/>
    <w:rsid w:val="00140405"/>
    <w:rsid w:val="001D12F0"/>
    <w:rsid w:val="001D641A"/>
    <w:rsid w:val="001E3EE4"/>
    <w:rsid w:val="0023683A"/>
    <w:rsid w:val="0026099E"/>
    <w:rsid w:val="002E6891"/>
    <w:rsid w:val="00304EB4"/>
    <w:rsid w:val="003050CB"/>
    <w:rsid w:val="00310453"/>
    <w:rsid w:val="00313B3B"/>
    <w:rsid w:val="00375EA4"/>
    <w:rsid w:val="0040541A"/>
    <w:rsid w:val="00442E17"/>
    <w:rsid w:val="00474795"/>
    <w:rsid w:val="004A7DEA"/>
    <w:rsid w:val="004E726F"/>
    <w:rsid w:val="0054114F"/>
    <w:rsid w:val="005865AE"/>
    <w:rsid w:val="005D4AC5"/>
    <w:rsid w:val="006C76C7"/>
    <w:rsid w:val="006C76E8"/>
    <w:rsid w:val="006D0BFE"/>
    <w:rsid w:val="006D3E36"/>
    <w:rsid w:val="006E54FB"/>
    <w:rsid w:val="00702F82"/>
    <w:rsid w:val="00726861"/>
    <w:rsid w:val="00767F33"/>
    <w:rsid w:val="007A4901"/>
    <w:rsid w:val="007B4BE3"/>
    <w:rsid w:val="007D39C9"/>
    <w:rsid w:val="0080304F"/>
    <w:rsid w:val="008117A9"/>
    <w:rsid w:val="00812AB1"/>
    <w:rsid w:val="00983B94"/>
    <w:rsid w:val="009D75EB"/>
    <w:rsid w:val="009D7B72"/>
    <w:rsid w:val="00A25482"/>
    <w:rsid w:val="00AC7824"/>
    <w:rsid w:val="00B56334"/>
    <w:rsid w:val="00B71E77"/>
    <w:rsid w:val="00BB64DE"/>
    <w:rsid w:val="00BE6C56"/>
    <w:rsid w:val="00BF5F00"/>
    <w:rsid w:val="00C0577F"/>
    <w:rsid w:val="00C11642"/>
    <w:rsid w:val="00C133FE"/>
    <w:rsid w:val="00C1794F"/>
    <w:rsid w:val="00C42AC8"/>
    <w:rsid w:val="00C432F7"/>
    <w:rsid w:val="00C574BB"/>
    <w:rsid w:val="00C63302"/>
    <w:rsid w:val="00C9111C"/>
    <w:rsid w:val="00C93751"/>
    <w:rsid w:val="00CB7B13"/>
    <w:rsid w:val="00DA0F1B"/>
    <w:rsid w:val="00DA2211"/>
    <w:rsid w:val="00DA61B3"/>
    <w:rsid w:val="00DB755E"/>
    <w:rsid w:val="00DE1056"/>
    <w:rsid w:val="00DF3265"/>
    <w:rsid w:val="00E20DC8"/>
    <w:rsid w:val="00E51446"/>
    <w:rsid w:val="00E74AF6"/>
    <w:rsid w:val="00EC1D98"/>
    <w:rsid w:val="00EF7FE7"/>
    <w:rsid w:val="00F2342D"/>
    <w:rsid w:val="00F35643"/>
    <w:rsid w:val="00F42376"/>
    <w:rsid w:val="00F504AF"/>
    <w:rsid w:val="00F546F1"/>
    <w:rsid w:val="00F71AE4"/>
    <w:rsid w:val="00FC42BB"/>
    <w:rsid w:val="00FD4EEE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DF6F74-6B1F-488B-BBC4-C531AA86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F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C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C56"/>
    <w:pPr>
      <w:ind w:left="720"/>
      <w:contextualSpacing/>
    </w:pPr>
  </w:style>
  <w:style w:type="table" w:styleId="a6">
    <w:name w:val="Table Grid"/>
    <w:basedOn w:val="a1"/>
    <w:uiPriority w:val="59"/>
    <w:rsid w:val="007B4B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F326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32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3265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1D641A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F5A3-497A-4E44-84BF-CEFA7F61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PFFL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Екатерина Мохова</cp:lastModifiedBy>
  <cp:revision>7</cp:revision>
  <cp:lastPrinted>2016-08-19T12:07:00Z</cp:lastPrinted>
  <dcterms:created xsi:type="dcterms:W3CDTF">2016-08-19T12:15:00Z</dcterms:created>
  <dcterms:modified xsi:type="dcterms:W3CDTF">2017-02-13T10:55:00Z</dcterms:modified>
</cp:coreProperties>
</file>